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国家职业教育改革实施方案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总体要求与目标：</w:t>
      </w:r>
      <w:r>
        <w:rPr>
          <w:rFonts w:hint="eastAsia" w:ascii="宋体" w:hAnsi="宋体" w:eastAsia="宋体" w:cs="宋体"/>
          <w:i w:val="0"/>
          <w:caps w:val="0"/>
          <w:color w:val="333333"/>
          <w:spacing w:val="0"/>
          <w:sz w:val="28"/>
          <w:szCs w:val="28"/>
          <w:bdr w:val="none" w:color="auto" w:sz="0" w:space="0"/>
          <w:shd w:val="clear" w:fill="FFFFFF"/>
        </w:rPr>
        <w:t>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具体指标：</w:t>
      </w:r>
      <w:r>
        <w:rPr>
          <w:rFonts w:hint="eastAsia" w:ascii="宋体" w:hAnsi="宋体" w:eastAsia="宋体" w:cs="宋体"/>
          <w:i w:val="0"/>
          <w:caps w:val="0"/>
          <w:color w:val="333333"/>
          <w:spacing w:val="0"/>
          <w:sz w:val="28"/>
          <w:szCs w:val="28"/>
          <w:bdr w:val="none" w:color="auto" w:sz="0" w:space="0"/>
          <w:shd w:val="clear" w:fill="FFFFFF"/>
        </w:rPr>
        <w:t>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一、完善国家职业教育制度体系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（一）健全国家职业教育制度框架。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（二）提高中等职业教育发展水平。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鼓励中等职业学校联合中小学开展劳动和职业启蒙教育，将动手实践内容纳入中小学相关课程和学生综合素质评价。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（三）推进高等职业教育高质量发展。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（四）完善高层次应用型人才培养体系。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二、构建职业教育国家标准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（五）完善教育教学相关标准。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（六）启动1+X证书制度试点工作。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（七）开展高质量职业培训。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（八）实现学习成果的认定、积累和转换。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三、促进产教融合校企“双元”育人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（九）坚持知行合一、工学结合。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（十）推动校企全面加强深度合作。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（十一）打造一批高水平实训基地。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（十二）多措并举打造“双师型”教师队伍。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四、建设多元办学格局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（十三）推动企业和社会力量举办高质量职业教育。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（十四）做优职业教育培训评价组织。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五、完善技术技能人才保障政策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（十五）提高技术技能人才待遇水平。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（十六）健全经费投入机制。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六、加强职业教育办学质量督导评价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（十七）建立健全职业教育质量评价和督导评估制度。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（十八）支持组建国家职业教育指导咨询委员会。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b/>
          <w:i w:val="0"/>
          <w:caps w:val="0"/>
          <w:color w:val="333333"/>
          <w:spacing w:val="0"/>
          <w:sz w:val="28"/>
          <w:szCs w:val="28"/>
          <w:bdr w:val="none" w:color="auto" w:sz="0" w:space="0"/>
          <w:shd w:val="clear" w:fill="FFFFFF"/>
        </w:rPr>
        <w:t>七、做好改革组织实施工作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（十九）加强党对职业教育工作的全面领导。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楷体" w:hAnsi="楷体" w:eastAsia="楷体" w:cs="楷体"/>
          <w:i w:val="0"/>
          <w:caps w:val="0"/>
          <w:color w:val="333333"/>
          <w:spacing w:val="0"/>
          <w:sz w:val="28"/>
          <w:szCs w:val="28"/>
          <w:bdr w:val="none" w:color="auto" w:sz="0" w:space="0"/>
          <w:shd w:val="clear" w:fill="FFFFFF"/>
        </w:rPr>
        <w:t>（二十）完善国务院职业教育工作部际联席会议制度。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lang w:eastAsia="zh-CN"/>
        </w:rPr>
      </w:pPr>
      <w:r>
        <w:rPr>
          <w:rFonts w:hint="eastAsia" w:ascii="宋体" w:hAnsi="宋体" w:eastAsia="宋体" w:cs="宋体"/>
          <w:i w:val="0"/>
          <w:caps w:val="0"/>
          <w:color w:val="333333"/>
          <w:spacing w:val="0"/>
          <w:sz w:val="28"/>
          <w:szCs w:val="28"/>
          <w:bdr w:val="none" w:color="auto" w:sz="0" w:space="0"/>
          <w:shd w:val="clear" w:fill="FFFFFF"/>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r>
        <w:rPr>
          <w:rFonts w:hint="eastAsia" w:ascii="宋体" w:hAnsi="宋体" w:eastAsia="宋体" w:cs="宋体"/>
          <w:i w:val="0"/>
          <w:caps w:val="0"/>
          <w:color w:val="333333"/>
          <w:spacing w:val="0"/>
          <w:sz w:val="28"/>
          <w:szCs w:val="28"/>
          <w:bdr w:val="none" w:color="auto" w:sz="0" w:space="0"/>
          <w:shd w:val="clear" w:fill="FFFFFF"/>
          <w:lang w:eastAsia="zh-CN"/>
        </w:rPr>
        <w:t>。</w:t>
      </w:r>
      <w:bookmarkStart w:id="0" w:name="_GoBack"/>
      <w:bookmarkEnd w:id="0"/>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13A66"/>
    <w:rsid w:val="5F1B3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2020-11-25T01:40:18Z</dcterms:created>
  <dc:creator>Administrator</dc:creator>
  <cp:lastModifiedBy>崔启光</cp:lastModifiedBy>
  <cp:lastPrinted>2020-11-25T01:42:18Z</cp:lastPrinted>
  <dcterms:modified xsi:type="dcterms:W3CDTF">2020-11-25T01:43:52Z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